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190" w:x="1800" w:y="1441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8"/>
        </w:rPr>
      </w:pPr>
      <w:r>
        <w:rPr>
          <w:rFonts w:ascii="Arial"/>
          <w:b w:val="on"/>
          <w:color w:val="000000"/>
          <w:spacing w:val="0"/>
          <w:sz w:val="28"/>
        </w:rPr>
        <w:t>SCHNELLLAUF-</w:t>
      </w:r>
      <w:r>
        <w:rPr>
          <w:rFonts w:ascii="Arial"/>
          <w:b w:val="on"/>
          <w:color w:val="000000"/>
          <w:spacing w:val="0"/>
          <w:sz w:val="28"/>
        </w:rPr>
        <w:t>ROLLTOR,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Typ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„EFA</w:t>
      </w:r>
      <w:r>
        <w:rPr>
          <w:rFonts w:ascii="Arial"/>
          <w:b w:val="on"/>
          <w:color w:val="000000"/>
          <w:spacing w:val="1"/>
          <w:sz w:val="28"/>
        </w:rPr>
        <w:t>-SRT</w:t>
      </w:r>
      <w:r>
        <w:rPr>
          <w:rFonts w:ascii="Arial" w:hAnsi="Arial" w:cs="Arial"/>
          <w:b w:val="on"/>
          <w:color w:val="000000"/>
          <w:spacing w:val="0"/>
          <w:sz w:val="18"/>
        </w:rPr>
        <w:t>®</w:t>
      </w:r>
      <w:r>
        <w:rPr>
          <w:rFonts w:ascii="Arial"/>
          <w:b w:val="on"/>
          <w:color w:val="000000"/>
          <w:spacing w:val="29"/>
          <w:sz w:val="1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EasyFit“</w:t>
      </w:r>
      <w:r>
        <w:rPr>
          <w:rFonts w:ascii="Arial"/>
          <w:b w:val="on"/>
          <w:color w:val="000000"/>
          <w:spacing w:val="0"/>
          <w:sz w:val="28"/>
        </w:rPr>
      </w:r>
    </w:p>
    <w:p>
      <w:pPr>
        <w:pStyle w:val="Normal"/>
        <w:framePr w:w="8821" w:x="1800" w:y="201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Platzsparendes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Schnelllauf-Rolltor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für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universellen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Einsatz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im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Innenbereich.</w:t>
      </w:r>
      <w:r>
        <w:rPr>
          <w:rFonts w:ascii="Arial"/>
          <w:color w:val="000000"/>
          <w:spacing w:val="57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Besonders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821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geeignet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für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stark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frequentierten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industriellen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oder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gewerblichen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Dauereinsatz.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Dieser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Tortyp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821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wurde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für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besonders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schnelle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Montage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konzipiert,</w:t>
      </w:r>
      <w:r>
        <w:rPr>
          <w:rFonts w:ascii="Arial"/>
          <w:color w:val="000000"/>
          <w:spacing w:val="7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gleichzeitig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durch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clevere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821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modulare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Bauweise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weitgehend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wartungsarm,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bietet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schlankes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Design,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klappbaren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821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Zargen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und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attraktives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Preis-Leistungs-Verhältnis.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251" w:x="1800" w:y="3582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TECHNISCHE</w:t>
      </w:r>
      <w:r>
        <w:rPr>
          <w:rFonts w:ascii="Arial"/>
          <w:b w:val="on"/>
          <w:color w:val="000000"/>
          <w:spacing w:val="2"/>
          <w:sz w:val="24"/>
        </w:rPr>
        <w:t xml:space="preserve"> </w:t>
      </w:r>
      <w:r>
        <w:rPr>
          <w:rFonts w:ascii="Arial"/>
          <w:b w:val="on"/>
          <w:color w:val="000000"/>
          <w:spacing w:val="-1"/>
          <w:sz w:val="24"/>
        </w:rPr>
        <w:t>MERKMALE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331" w:x="1800" w:y="4098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4098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4098"/>
        <w:widowControl w:val="off"/>
        <w:autoSpaceDE w:val="off"/>
        <w:autoSpaceDN w:val="off"/>
        <w:spacing w:before="166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098" w:x="2158" w:y="409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Sehr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schnelle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einfache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Montage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dank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klappbarer,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vorverkabelter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Zargen.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098" w:x="2158" w:y="4097"/>
        <w:widowControl w:val="off"/>
        <w:autoSpaceDE w:val="off"/>
        <w:autoSpaceDN w:val="off"/>
        <w:spacing w:before="16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Sehr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schlankes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Design,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manuelles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Öffnen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über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Handkurbel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möglich.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67" w:x="2158" w:y="486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Torbehang: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0,8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Polyestergewebe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(9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Farben);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optional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transparenter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PVC-Behang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67" w:x="2158" w:y="486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Warnstreifen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Transilon-Behang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(2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mm,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mit/ohne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Sichtfenster).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551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5517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065" w:x="2158" w:y="551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Oberfläche: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Wählbar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zwischen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verzinkt,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Edelstahl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oder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Pulverbeschichtung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gemäß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RAL.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59" w:x="2158" w:y="590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EFA-TRONIC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22"/>
          <w:sz w:val="13"/>
        </w:rPr>
        <w:t xml:space="preserve"> </w:t>
      </w:r>
      <w:r>
        <w:rPr>
          <w:rFonts w:ascii="Arial"/>
          <w:color w:val="000000"/>
          <w:spacing w:val="0"/>
          <w:sz w:val="20"/>
        </w:rPr>
        <w:t>Steuerung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extern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montiertem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Polycarbonat-Schaltschrank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59" w:x="2158" w:y="5900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integriertem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Frequenzumrichter.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6552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552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552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552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552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5239" w:x="2158" w:y="655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Vormontiertes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Torlichtgitter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(TLG)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Standard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integriert.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290" w:x="2158" w:y="693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Öffnungsgeschwindigkeit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bis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1,5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m/s;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Schließgeschwindigkeit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1,0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m/s.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290" w:x="2158" w:y="6934"/>
        <w:widowControl w:val="off"/>
        <w:autoSpaceDE w:val="off"/>
        <w:autoSpaceDN w:val="off"/>
        <w:spacing w:before="16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Hohe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Lebensdauer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bis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zu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150.000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Lastwechsel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jährlich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6764" w:x="2158" w:y="7702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Nutzungsdauer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von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20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Jahren,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inkludiert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10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Jahre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Produkthaftungsgesetz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6764" w:x="2158" w:y="7702"/>
        <w:widowControl w:val="off"/>
        <w:autoSpaceDE w:val="off"/>
        <w:autoSpaceDN w:val="off"/>
        <w:spacing w:before="162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Zertifizierung: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Geprüft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zertifiziert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ift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Rosenheim.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638" w:x="1800" w:y="8595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LEISTUNGSWERTE</w:t>
      </w:r>
      <w:r>
        <w:rPr>
          <w:rFonts w:ascii="Arial"/>
          <w:b w:val="on"/>
          <w:color w:val="000000"/>
          <w:spacing w:val="1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(JE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NACH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AUSSTATTUNG)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331" w:x="1800" w:y="9110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431" w:x="2160" w:y="910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Widerstand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gegen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Windlast: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12424,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Klasse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2,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gemessen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durch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41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km/h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/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31" w:x="2160" w:y="9109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87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Pa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9641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641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641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641"/>
        <w:widowControl w:val="off"/>
        <w:autoSpaceDE w:val="off"/>
        <w:autoSpaceDN w:val="off"/>
        <w:spacing w:before="16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PRCQMP+Wingdings" w:hAnsi="PRCQMP+Wingdings" w:cs="PRCQMP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507" w:x="2158" w:y="963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Wasserdichtheit: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DIN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12425,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822" w:x="2158" w:y="1002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Luftdurchlässigkeit: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12426,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822" w:x="2158" w:y="10023"/>
        <w:widowControl w:val="off"/>
        <w:autoSpaceDE w:val="off"/>
        <w:autoSpaceDN w:val="off"/>
        <w:spacing w:before="16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Schalldämmung: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2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717-1,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</w:t>
      </w:r>
      <w:r>
        <w:rPr>
          <w:rFonts w:ascii="Arial"/>
          <w:color w:val="000000"/>
          <w:spacing w:val="0"/>
          <w:sz w:val="20"/>
          <w:vertAlign w:val="subscript"/>
        </w:rPr>
        <w:t>w</w:t>
      </w:r>
      <w:r>
        <w:rPr>
          <w:rFonts w:ascii="Arial"/>
          <w:color w:val="000000"/>
          <w:spacing w:val="-20"/>
          <w:sz w:val="20"/>
          <w:vertAlign w:val="subscript"/>
        </w:rPr>
        <w:t xml:space="preserve"> </w:t>
      </w:r>
      <w:r>
        <w:rPr>
          <w:rFonts w:ascii="Arial"/>
          <w:color w:val="000000"/>
          <w:spacing w:val="0"/>
          <w:sz w:val="20"/>
        </w:rPr>
        <w:t>=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11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dB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822" w:x="2158" w:y="10023"/>
        <w:widowControl w:val="off"/>
        <w:autoSpaceDE w:val="off"/>
        <w:autoSpaceDN w:val="off"/>
        <w:spacing w:before="16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Wärmedämmung: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12428,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067" w:x="1800" w:y="1141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ABMESSUNGEN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DER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LICHTEN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4"/>
        </w:rPr>
        <w:t>ÖFFNUNG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5067" w:x="1800" w:y="11418"/>
        <w:widowControl w:val="off"/>
        <w:autoSpaceDE w:val="off"/>
        <w:autoSpaceDN w:val="off"/>
        <w:spacing w:before="249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Breite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=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...............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166" w:x="1800" w:y="1239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-1"/>
          <w:sz w:val="20"/>
        </w:rPr>
        <w:t>Höhe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=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...............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06/2025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PRCQMP+Wingdings">
    <w:panose1 w:val="050000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69AA305B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1</Pages>
  <Words>240</Words>
  <Characters>1594</Characters>
  <Application>Aspose</Application>
  <DocSecurity>0</DocSecurity>
  <Lines>46</Lines>
  <Paragraphs>46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1782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Verena.Soeldner</dc:creator>
  <lastModifiedBy>Verena.Soeldner</lastModifiedBy>
  <revision>1</revision>
  <dcterms:created xmlns:xsi="http://www.w3.org/2001/XMLSchema-instance" xmlns:dcterms="http://purl.org/dc/terms/" xsi:type="dcterms:W3CDTF">2025-07-14T10:52:23+02:00</dcterms:created>
  <dcterms:modified xmlns:xsi="http://www.w3.org/2001/XMLSchema-instance" xmlns:dcterms="http://purl.org/dc/terms/" xsi:type="dcterms:W3CDTF">2025-07-14T10:52:23+02:00</dcterms:modified>
</coreProperties>
</file>